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14/2026., п. 7</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17А/2026</w:t>
      </w:r>
    </w:p>
    <w:p>
      <w:pPr>
        <w:spacing w:after="40"/>
      </w:pPr>
      <w:r>
        <w:rPr>
          <w:rFonts w:ascii="Inter" w:hAnsi="Inter"/>
          <w:b/>
          <w:color w:val="8B8171"/>
          <w:sz w:val="18"/>
        </w:rPr>
        <w:t xml:space="preserve">Применённые нормы: </w:t>
      </w:r>
      <w:r>
        <w:rPr>
          <w:rFonts w:ascii="Inter" w:hAnsi="Inter"/>
          <w:color w:val="655D50"/>
          <w:sz w:val="18"/>
        </w:rPr>
        <w:t>части 2–5 статьи 11 Федерального закона «О противодействии коррупции», часть 71 статьи 40 Федерального закона «Об общих принципах организации местного самоуправления в Российской Федерации»</w:t>
      </w:r>
    </w:p>
    <w:p>
      <w:pPr>
        <w:spacing w:after="40"/>
      </w:pPr>
      <w:r>
        <w:rPr>
          <w:rFonts w:ascii="Inter" w:hAnsi="Inter"/>
          <w:b/>
          <w:color w:val="8B8171"/>
          <w:sz w:val="18"/>
        </w:rPr>
        <w:t xml:space="preserve">Теги: </w:t>
      </w:r>
      <w:r>
        <w:rPr>
          <w:rFonts w:ascii="Inter" w:hAnsi="Inter"/>
          <w:color w:val="655D50"/>
          <w:sz w:val="18"/>
        </w:rPr>
        <w:t>конфликт интересов, неуведомление о личной заинтересованности, голосование депутата при наличии заинтересованности, утрата доверия, присвоение звания почетного гражданина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Участие депутата, не сообщившего о возникновении (возможном возникновении)     личной       заинтересованности,   в    заседании представительного органа, на котором рассматривался вопрос, являющийся предметом такой заинтересованности, и голосование по вопросам повестки дня является достаточным основанием для вывода о нарушении требований по урегулированию конфликта интересов. Прокурор обратился в суд с административным исковым заявлением о досрочном прекращении полномочий депутата собрания депутатов городского округа З. в связи с утратой доверия. Судом установлено, что З. осуществляла полномочия депутата собрания депутатов на непостоянной основе, одновременно занимая должность директора по персоналу общества с ограниченной ответственностью (далее в этом пункте – общество). В августе 2023 года З. подготовила представление о присвоении директору общества С. звания почетного гражданина и сопроводительное письмо к нему, которые были направлены обществом в собрание депутатов с ходатайством о присвоении С. указанного звания. Из материалов дела также усматривается, что С. и З. связывают близкие отношения: сын С. проживает совместно с З., является отцом ее несовершеннолетних детей. В октябре 2023 года З. в качестве заместителя председателя постоянной комиссии по вопросам экономической и бюджетной политики собрания депутатов выступила на заседании комиссии и предложила рекомендовать рассмотреть на внеочередной сессии собрания депутатов вопрос о присвоении С. звания почетного гражданина, после принятия комиссией соответствующего решения подписала его и впоследствии приняла участие в голосовании, по результатам которого решением собрания депутатов С. присвоено звание почетного гражданина. Удовлетворяя административный иск прокурора, суд исходил из следующего. По смыслу частей 2–5 статьи 11 Федерального закона «О противодействии коррупции» депутат обязан заявить о наличии конфликта интересов вне зависимости от последующего решения представительного органа (комиссии по предотвращению и урегулированию Указанные положения Федерального закона «Об общих принципах организации местного самоуправления в Российской Федерации» утратили силу. В настоящее время аналогичные положения содержатся в части 1 статьи 29 Федерального закона от 20 марта 2025 года № 33-ФЗ «Об общих принципах организации местного самоуправления в единой системе публичной власти». конфликта интересов) об участии депутата в голосовании, в том числе для того, чтобы депутаты были уведомлены о наличии конфликта интересов и приняли меры для исключения его влияния на принимаемые ими решения. Однако до начала голосования, по результатам которого решением собрания депутатов С. присвоено звание почетного гражданина, З. указанные действия не предприняла, требования закона не исполнила. Кроме того, установленные по делу обстоятельства указывают не только на наличие близких отношений между С. и З., но и на совершение ею активных последовательных действий, завершившихся голосованием по вопросу присвоения С. звания почетного гражданина, что свидетельствует об оказании З. влияния на депутатов при принятии ими решения. Поскольку в силу положений части 71 статьи 40 Федерального закона «Об общих принципах организации местного самоуправления в Российской Федерации»3 в случае неисполнения обязанностей, установленных Федеральным законом «О противодействии коррупции», полномочия депутата прекращаются досрочно, суд пришел к выводу о том, что требования прокурора являются обоснованными и удовлетворил административное исковое заявление.</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14/2026. О рассмотрении судами дел, связанных с применением законодательства о противодействии коррупции и обращением в доход Российской Федерации имущества, приобретенного в результате нарушения требований и запретов, направленных на предотвращение коррупции", п. 7</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14/2026., п. 7</dc:title>
  <dc:subject/>
  <dc:creator>CasusLegal</dc:creator>
  <cp:keywords/>
  <dc:description/>
  <cp:lastModifiedBy>CasusLegal</cp:lastModifiedBy>
  <cp:revision>1</cp:revision>
  <dcterms:created xsi:type="dcterms:W3CDTF">2026-07-21T21:24:33Z</dcterms:created>
  <dcterms:modified xsi:type="dcterms:W3CDTF">2026-07-21T21:24:33Z</dcterms:modified>
  <cp:category/>
</cp:coreProperties>
</file>