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33</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ч. 1 ст. 6 ВК РФ, ч. 2 ст. 6 ВК РФ, ч. 6 ст. 6 ВК РФ, ч. 8 ст. 6 ВК РФ, ст. 304 ГК РФ, ст. 305 ГК РФ, пп. 3 п. 1 ст. 60 ЗК РФ, пп. 4 п. 2 ст. 60 ЗК РФ, п. 2 ст. 62 ЗК РФ, постановление Правительства РФ № 377</w:t>
      </w:r>
    </w:p>
    <w:p>
      <w:pPr>
        <w:spacing w:after="40"/>
      </w:pPr>
      <w:r>
        <w:rPr>
          <w:rFonts w:ascii="Inter" w:hAnsi="Inter"/>
          <w:b/>
          <w:color w:val="8B8171"/>
          <w:sz w:val="18"/>
        </w:rPr>
        <w:t xml:space="preserve">Теги: </w:t>
      </w:r>
      <w:r>
        <w:rPr>
          <w:rFonts w:ascii="Inter" w:hAnsi="Inter"/>
          <w:color w:val="655D50"/>
          <w:sz w:val="18"/>
        </w:rPr>
        <w:t>береговая полоса, свободный доступ к водному объекту, отсутствие координат в ЕГРН, демонтаж забора, негаторный иск, места общего пользования, береговая линия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Отсутствие в ЕГРН сведений о координатах границ береговой полосы не является основанием для освобождения лица от обязанности обеспечить свободный доступ к водному объекту общего пользования и его береговой полосе. Администрация муниципального образования обратилась с требованием к гражданам о возложении обязанности освободить береговую полосу реки путем демонтажа некапитального деревянного забора. Установлено, что граждане являются собственниками земельного участка категории земель населенных пунктов, имеющего вид разрешенного использования «для гаражного строительства». Земельный участок ответчиков огражден забором, часть которого непосредственно примыкает к береговой линии водного объекта общего пользования и ограничивает доступ к реке и ее береговой полосе. Береговая линия водного объекта и сведения о координатах границ его береговой полосы в ЕГРН не внесены. Удовлетворяя заявленное требование, суд, руководствуясь положениями частей 1, 2, 6, 8 статьи 6 ВК РФ, статей 304, 305 ГК РФ, подпункта 3 пункта 1, подпункта 4 пункта 2 статьи 60, пункта 2 статьи 62 ЗК РФ, Правил определения местоположения береговой линии (границы водного объекта), случаев и периодичности ее определения, утвержденных постановлением Правительства Российской Федерации от 29 апреля 2016 года № 377, правил землепользования и застройки муниципального образования, пришел к выводу о том, что береговая полоса водного объекта относится к местам общего пользования, к ней должен быть обеспечен беспрепятственный доступ неопределенного круга лиц, следовательно, в ее пределах не может осуществляться возведение каких-либо объектов, препятствующих такому доступу, передвижению и пребыванию граждан около водного объекта. При этом береговая полоса водного объекта общего пользования установлена в силу закона вне зависимости от того, внесены ли конкретные координаты в ЕГРН, и ее следует учитывать при осуществлении какой-либо деятельности. Наличие забора на территории береговой полосы водного объекта общего пользования ограничивает права граждан на общее пользование береговой полосой водного объекта, создает препятствия для свободного прохода граждан к водному объекту и является основанием для его демонтажа.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33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33</dc:title>
  <dc:subject/>
  <dc:creator>CasusLegal</dc:creator>
  <cp:keywords/>
  <dc:description/>
  <cp:lastModifiedBy>CasusLegal</cp:lastModifiedBy>
  <cp:revision>1</cp:revision>
  <dcterms:created xsi:type="dcterms:W3CDTF">2026-07-21T21:09:41Z</dcterms:created>
  <dcterms:modified xsi:type="dcterms:W3CDTF">2026-07-21T21:09:41Z</dcterms:modified>
  <cp:category/>
</cp:coreProperties>
</file>