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28</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222 ГК РФ, ст. 5532 ГрК РФ</w:t>
      </w:r>
    </w:p>
    <w:p>
      <w:pPr>
        <w:spacing w:after="40"/>
      </w:pPr>
      <w:r>
        <w:rPr>
          <w:rFonts w:ascii="Inter" w:hAnsi="Inter"/>
          <w:b/>
          <w:color w:val="8B8171"/>
          <w:sz w:val="18"/>
        </w:rPr>
        <w:t xml:space="preserve">Теги: </w:t>
      </w:r>
      <w:r>
        <w:rPr>
          <w:rFonts w:ascii="Inter" w:hAnsi="Inter"/>
          <w:color w:val="655D50"/>
          <w:sz w:val="18"/>
        </w:rPr>
        <w:t>снос самовольной постройки, приведение в соответствие с установленными требованиями, противопожарные разрывы, отступ от границ земельного участка, соразмерность способа защиты права, строительно техническая экспертиза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При установлении возможности устранения нарушений, допущенных при возведении (создании) самовольной постройки, суд принимает решение, предусматривающее оба возможных способа его исполнения: о сносе самовольной постройки или о ее приведении в соответствие с установленными требованиями. Лицо обратилось в суд к собственнику смежного земельного участка с требованиями о сносе деревянного жилого дома как самовольной постройки, возведенной с нарушениями обязательных требований и норм пожарной безопасности. Разрешая спор, суд первой инстанции, с выводами которого согласился суд апелляционной инстанции, руководствуясь статьей 222 ГК РФ, статьей 5532 ГрК РФ, оценив представленные в материалы дела доказательства, в том числе заключение судебной строительно-технической экспертизы, установив нарушение со стороны ответчика градостроительных норм и правил, правил противопожарной защиты в связи с возведением построек вдоль смежной границы земельного участка с несоблюдением при строительстве объектов недвижимости отступов от границ смежного земельного участка заявителя, противопожарных разрывов между объектами недвижимости, не усмотрел оснований для удовлетворения требований, сославшись на то, что данные нарушения являются устранимыми, а требования о сносе − несоразмерными выявленному нарушению, притом что снос строений является крайней мерой защиты права. Суд кассационной инстанции не согласился с выводами судов об отказе в иске при наличии установленных в заключении судебной строительно-технической экспертизы иных способов устранения допущенных ответчиком нарушений при строительстве строений, в частности путем возведения противопожарной стены. Суд кассационной инстанции учел, что при рассмотрении дела установлено нарушение прав соседа при возведении ответчиком спорного строения, в соответствии с экспертным заключением допущенное                   нарушение противопожарных норм и правил влечет угрозу жизни и здоровью граждан, соответственно, нарушенные права заявителя подлежали защите и восстановлению. С учетом разъяснений, изложенных в пунктах 30, 31 постановления № 44, установленных судами по делу обстоятельств, касающихся возведения ответчиком жилого дома с нарушением отступа от границ земельного участка соседа и противопожарного разрыва между зданиями, возможности устранения выявленных нарушений без сноса жилого дома, несоразмерности заявленного требования выявленному нарушению судам следовало установить возможность устранения выявленных нарушений, в частности противопожарного разрыва, иным способом, помимо заявленного требования, и при наличии такового применить его наряду со способом, предполагающим снос (частичный снос) самовольного строения.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28</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28</dc:title>
  <dc:subject/>
  <dc:creator>CasusLegal</dc:creator>
  <cp:keywords/>
  <dc:description/>
  <cp:lastModifiedBy>CasusLegal</cp:lastModifiedBy>
  <cp:revision>1</cp:revision>
  <dcterms:created xsi:type="dcterms:W3CDTF">2026-07-21T21:15:56Z</dcterms:created>
  <dcterms:modified xsi:type="dcterms:W3CDTF">2026-07-21T21:15:56Z</dcterms:modified>
  <cp:category/>
</cp:coreProperties>
</file>