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19</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15 ГК РФ, ст. 393 ГК РФ, ст. 1069 ГК РФ, ст. 323 ГК РФ</w:t>
      </w:r>
    </w:p>
    <w:p>
      <w:pPr>
        <w:spacing w:after="40"/>
      </w:pPr>
      <w:r>
        <w:rPr>
          <w:rFonts w:ascii="Inter" w:hAnsi="Inter"/>
          <w:b/>
          <w:color w:val="8B8171"/>
          <w:sz w:val="18"/>
        </w:rPr>
        <w:t xml:space="preserve">Теги: </w:t>
      </w:r>
      <w:r>
        <w:rPr>
          <w:rFonts w:ascii="Inter" w:hAnsi="Inter"/>
          <w:color w:val="655D50"/>
          <w:sz w:val="18"/>
        </w:rPr>
        <w:t>снос самовольной постройки, возмещение убытков, добросовестный застройщик, солидарная ответственность, незаконное разрешение на строительство, договор возмездного оказания услуг, сетевая организация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Добросовестный застройщик имеет право на возмещение убытков, причиненных сносом строения, возведенного в соответствии с разрешительной документацией, которая впоследствии признана незаконной в связи с действиями уполномоченного органа публичной власти и сетевой организации. Гражданин, которому предоставлен в аренду земельный участок для строительства, заключил с сетевой организацией договор на оказание услуг по согласованию проекта строительства гаражей-стоянок. Впоследствии арендатор обратился в администрацию за получением разрешения на строительство, которое ему было выдано. Суд признал действия администрации по выдаче разрешения на строительство незаконными в связи с отсутствием согласования проекта на строительство гаражей-стоянок с производственным отделением сетевой организации; возведенные строения признаны самовольными, удовлетворено требование об их сносе. В связи с этим гражданин обратился в суд с требованиями к администрации и сетевой организации о солидарном взыскании убытков, причиненных сносом строений. Суд первой инстанции решением, оставленным без изменения судами апелляционной и кассационной инстанций, требования арендатора удовлетворил. Суды исходили из того, что выдача разрешения на строительство явилась основанием для начала осуществления строительства гаражей-стоянок, без него арендатором не были бы произведены соответствующие затраты. При этом судом признаны незаконными именно действия администрации, поскольку она, располагая сведениями как уполномоченный орган о существовании запрета на строительство гаражей и стоянок на земельном участке, выдала разрешение на строительство. В результате невыполнения сетевой организацией обязательств по договору на оказание услуг по согласованию проекта на строительство для арендатора наступили неблагоприятные последствия: он начал строительство гаражей в охранной зоне в соответствии с выданным разрешением на строительство, что давало основания полагать согласование такого строительства сетевой организацией. Разрешения на строительство объектов недвижимости признаны незаконными после возведения объектов недвижимости. Таким образом, гражданину причинен вред вследствие выдачи администрацией незаконного разрешения на строительство и нарушения сетевой организацией договорного обязательства по согласованию с уполномоченным органом проекта на строительство. На основании пункта 1 статьи 15, пункта 1 статьи 393, статьи 1069 ГК РФ суды пришли к выводу о том, что обязательства администрации (из причинения вреда) и сетевой организации (из договора оказания услуг) направлены на защиту одного имущественного интереса кредитора. В целях исключения неосновательного обогащения кредитора к обязательствам администрации и сетевой организации подлежат применению нормы о солидарных обязательствах (статья 323 ГК РФ).</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19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19</dc:title>
  <dc:subject/>
  <dc:creator>CasusLegal</dc:creator>
  <cp:keywords/>
  <dc:description/>
  <cp:lastModifiedBy>CasusLegal</cp:lastModifiedBy>
  <cp:revision>1</cp:revision>
  <dcterms:created xsi:type="dcterms:W3CDTF">2026-07-21T21:03:54Z</dcterms:created>
  <dcterms:modified xsi:type="dcterms:W3CDTF">2026-07-21T21:03:54Z</dcterms:modified>
  <cp:category/>
</cp:coreProperties>
</file>